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20"/>
        <w:gridCol w:w="765"/>
        <w:gridCol w:w="694"/>
        <w:gridCol w:w="838"/>
        <w:gridCol w:w="1352"/>
        <w:gridCol w:w="480"/>
        <w:gridCol w:w="56"/>
        <w:gridCol w:w="832"/>
        <w:gridCol w:w="48"/>
        <w:gridCol w:w="1343"/>
      </w:tblGrid>
      <w:tr w:rsidR="00D37AAD" w:rsidRPr="00A22864" w:rsidTr="00B344E1">
        <w:trPr>
          <w:trHeight w:val="227"/>
          <w:jc w:val="center"/>
        </w:trPr>
        <w:tc>
          <w:tcPr>
            <w:tcW w:w="2105" w:type="pct"/>
            <w:gridSpan w:val="5"/>
            <w:vAlign w:val="center"/>
          </w:tcPr>
          <w:p w:rsidR="00D37AAD" w:rsidRPr="00A22864" w:rsidRDefault="00D37AAD" w:rsidP="00E42D3B">
            <w:pPr>
              <w:rPr>
                <w:lang w:val="sr-Cyrl-CS"/>
              </w:rPr>
            </w:pPr>
            <w:bookmarkStart w:id="0" w:name="_GoBack"/>
            <w:bookmarkEnd w:id="0"/>
            <w:r w:rsidRPr="00A22864">
              <w:rPr>
                <w:b/>
                <w:lang w:val="sr-Cyrl-CS"/>
              </w:rPr>
              <w:t>Име и презиме</w:t>
            </w:r>
          </w:p>
        </w:tc>
        <w:tc>
          <w:tcPr>
            <w:tcW w:w="2895" w:type="pct"/>
            <w:gridSpan w:val="6"/>
            <w:vAlign w:val="center"/>
          </w:tcPr>
          <w:p w:rsidR="00D37AAD" w:rsidRPr="00A22864" w:rsidRDefault="00631F6E" w:rsidP="00E42D3B">
            <w:pPr>
              <w:rPr>
                <w:lang w:val="sr-Cyrl-CS"/>
              </w:rPr>
            </w:pPr>
            <w:r>
              <w:rPr>
                <w:lang w:val="sr-Cyrl-CS"/>
              </w:rPr>
              <w:t>Силвио Де Лука</w:t>
            </w:r>
          </w:p>
        </w:tc>
      </w:tr>
      <w:tr w:rsidR="00D37AAD" w:rsidRPr="00A22864" w:rsidTr="00B344E1">
        <w:trPr>
          <w:trHeight w:val="227"/>
          <w:jc w:val="center"/>
        </w:trPr>
        <w:tc>
          <w:tcPr>
            <w:tcW w:w="2105" w:type="pct"/>
            <w:gridSpan w:val="5"/>
            <w:vAlign w:val="center"/>
          </w:tcPr>
          <w:p w:rsidR="00D37AAD" w:rsidRPr="00A22864" w:rsidRDefault="00D37AAD" w:rsidP="00E42D3B">
            <w:pPr>
              <w:rPr>
                <w:lang w:val="sr-Cyrl-CS"/>
              </w:rPr>
            </w:pPr>
            <w:r w:rsidRPr="00A22864">
              <w:rPr>
                <w:b/>
                <w:lang w:val="sr-Cyrl-CS"/>
              </w:rPr>
              <w:t>Звање</w:t>
            </w:r>
          </w:p>
        </w:tc>
        <w:tc>
          <w:tcPr>
            <w:tcW w:w="2895" w:type="pct"/>
            <w:gridSpan w:val="6"/>
            <w:vAlign w:val="center"/>
          </w:tcPr>
          <w:p w:rsidR="00D37AAD" w:rsidRPr="00A22864" w:rsidRDefault="00631F6E" w:rsidP="00E42D3B">
            <w:pPr>
              <w:rPr>
                <w:lang w:val="sr-Cyrl-CS"/>
              </w:rPr>
            </w:pPr>
            <w:r>
              <w:rPr>
                <w:lang w:val="sr-Cyrl-CS"/>
              </w:rPr>
              <w:t>редовни професор</w:t>
            </w:r>
          </w:p>
        </w:tc>
      </w:tr>
      <w:tr w:rsidR="00D37AAD" w:rsidRPr="00A22864" w:rsidTr="00B344E1">
        <w:trPr>
          <w:trHeight w:val="227"/>
          <w:jc w:val="center"/>
        </w:trPr>
        <w:tc>
          <w:tcPr>
            <w:tcW w:w="2105" w:type="pct"/>
            <w:gridSpan w:val="5"/>
            <w:vAlign w:val="center"/>
          </w:tcPr>
          <w:p w:rsidR="00D37AAD" w:rsidRPr="00A22864" w:rsidRDefault="00D37AAD" w:rsidP="00E42D3B">
            <w:pPr>
              <w:rPr>
                <w:lang w:val="sr-Cyrl-CS"/>
              </w:rPr>
            </w:pPr>
            <w:r w:rsidRPr="00A22864">
              <w:rPr>
                <w:b/>
                <w:lang w:val="sr-Cyrl-CS"/>
              </w:rPr>
              <w:t>Ужа научна област</w:t>
            </w:r>
          </w:p>
        </w:tc>
        <w:tc>
          <w:tcPr>
            <w:tcW w:w="2895" w:type="pct"/>
            <w:gridSpan w:val="6"/>
            <w:vAlign w:val="center"/>
          </w:tcPr>
          <w:p w:rsidR="00D37AAD" w:rsidRPr="00A22864" w:rsidRDefault="00631F6E" w:rsidP="00E42D3B">
            <w:pPr>
              <w:rPr>
                <w:lang w:val="sr-Cyrl-CS"/>
              </w:rPr>
            </w:pPr>
            <w:r>
              <w:rPr>
                <w:lang w:val="sr-Cyrl-CS"/>
              </w:rPr>
              <w:t>патолошка физиологија</w:t>
            </w: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590" w:type="pct"/>
            <w:vAlign w:val="center"/>
          </w:tcPr>
          <w:p w:rsidR="00D37AAD" w:rsidRPr="00A22864" w:rsidRDefault="00D37AAD" w:rsidP="00E42D3B">
            <w:pPr>
              <w:rPr>
                <w:lang w:val="sr-Cyrl-CS"/>
              </w:rPr>
            </w:pPr>
            <w:r w:rsidRPr="00A22864">
              <w:rPr>
                <w:lang w:val="sr-Cyrl-CS"/>
              </w:rPr>
              <w:t xml:space="preserve">Година </w:t>
            </w:r>
          </w:p>
        </w:tc>
        <w:tc>
          <w:tcPr>
            <w:tcW w:w="952" w:type="pct"/>
            <w:vAlign w:val="center"/>
          </w:tcPr>
          <w:p w:rsidR="00D37AAD" w:rsidRPr="00A22864" w:rsidRDefault="00D37AAD" w:rsidP="00E42D3B">
            <w:pPr>
              <w:rPr>
                <w:lang w:val="sr-Cyrl-CS"/>
              </w:rPr>
            </w:pPr>
            <w:r w:rsidRPr="00A22864">
              <w:rPr>
                <w:lang w:val="sr-Cyrl-CS"/>
              </w:rPr>
              <w:t xml:space="preserve">Институција </w:t>
            </w:r>
          </w:p>
        </w:tc>
        <w:tc>
          <w:tcPr>
            <w:tcW w:w="997" w:type="pct"/>
            <w:gridSpan w:val="4"/>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946" w:type="pct"/>
            <w:shd w:val="clear" w:color="auto" w:fill="auto"/>
            <w:vAlign w:val="center"/>
          </w:tcPr>
          <w:p w:rsidR="00D37AAD" w:rsidRPr="00646624" w:rsidRDefault="00D37AAD" w:rsidP="00E42D3B">
            <w:r>
              <w:t>Ужа научна односно уметничка област</w:t>
            </w: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lang w:val="sr-Cyrl-CS"/>
              </w:rPr>
              <w:t>Избор у звање</w:t>
            </w:r>
          </w:p>
        </w:tc>
        <w:tc>
          <w:tcPr>
            <w:tcW w:w="590" w:type="pct"/>
            <w:vAlign w:val="center"/>
          </w:tcPr>
          <w:p w:rsidR="00D37AAD" w:rsidRPr="00A22864" w:rsidRDefault="00631F6E" w:rsidP="00E42D3B">
            <w:pPr>
              <w:rPr>
                <w:lang w:val="sr-Cyrl-CS"/>
              </w:rPr>
            </w:pPr>
            <w:r>
              <w:rPr>
                <w:lang w:val="sr-Cyrl-CS"/>
              </w:rPr>
              <w:t>2020.</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631F6E" w:rsidP="00E42D3B">
            <w:pPr>
              <w:rPr>
                <w:lang w:val="sr-Cyrl-CS"/>
              </w:rPr>
            </w:pPr>
            <w:r>
              <w:rPr>
                <w:lang w:val="sr-Cyrl-CS"/>
              </w:rPr>
              <w:t>патолошка физиологија</w:t>
            </w: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lang w:val="sr-Cyrl-CS"/>
              </w:rPr>
              <w:t>Докторат</w:t>
            </w:r>
          </w:p>
        </w:tc>
        <w:tc>
          <w:tcPr>
            <w:tcW w:w="590" w:type="pct"/>
            <w:vAlign w:val="center"/>
          </w:tcPr>
          <w:p w:rsidR="00D37AAD" w:rsidRPr="00A22864" w:rsidRDefault="00631F6E" w:rsidP="00E42D3B">
            <w:pPr>
              <w:rPr>
                <w:lang w:val="sr-Cyrl-CS"/>
              </w:rPr>
            </w:pPr>
            <w:r>
              <w:rPr>
                <w:lang w:val="sr-Cyrl-CS"/>
              </w:rPr>
              <w:t>2008.</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631F6E" w:rsidP="00E42D3B">
            <w:pPr>
              <w:rPr>
                <w:lang w:val="sr-Cyrl-CS"/>
              </w:rPr>
            </w:pPr>
            <w:r>
              <w:rPr>
                <w:lang w:val="sr-Cyrl-CS"/>
              </w:rPr>
              <w:t>неурологија</w:t>
            </w:r>
          </w:p>
        </w:tc>
      </w:tr>
      <w:tr w:rsidR="00D37AAD" w:rsidRPr="00A22864" w:rsidTr="00B344E1">
        <w:trPr>
          <w:trHeight w:val="227"/>
          <w:jc w:val="center"/>
        </w:trPr>
        <w:tc>
          <w:tcPr>
            <w:tcW w:w="1515" w:type="pct"/>
            <w:gridSpan w:val="4"/>
            <w:vAlign w:val="center"/>
          </w:tcPr>
          <w:p w:rsidR="00D37AAD" w:rsidRPr="00646624" w:rsidRDefault="00D37AAD" w:rsidP="00E42D3B">
            <w:r>
              <w:t>Магистратура</w:t>
            </w:r>
          </w:p>
        </w:tc>
        <w:tc>
          <w:tcPr>
            <w:tcW w:w="590" w:type="pct"/>
            <w:vAlign w:val="center"/>
          </w:tcPr>
          <w:p w:rsidR="00D37AAD" w:rsidRPr="00A22864" w:rsidRDefault="00631F6E" w:rsidP="00E42D3B">
            <w:pPr>
              <w:rPr>
                <w:lang w:val="sr-Cyrl-CS"/>
              </w:rPr>
            </w:pPr>
            <w:r>
              <w:rPr>
                <w:lang w:val="sr-Cyrl-CS"/>
              </w:rPr>
              <w:t>2000.</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631F6E" w:rsidP="00E42D3B">
            <w:pPr>
              <w:rPr>
                <w:lang w:val="sr-Cyrl-CS"/>
              </w:rPr>
            </w:pPr>
            <w:r>
              <w:rPr>
                <w:lang w:val="sr-Cyrl-CS"/>
              </w:rPr>
              <w:t>неурохемија</w:t>
            </w:r>
          </w:p>
        </w:tc>
      </w:tr>
      <w:tr w:rsidR="00D37AAD" w:rsidRPr="00A22864" w:rsidTr="00B344E1">
        <w:trPr>
          <w:trHeight w:val="227"/>
          <w:jc w:val="center"/>
        </w:trPr>
        <w:tc>
          <w:tcPr>
            <w:tcW w:w="1515" w:type="pct"/>
            <w:gridSpan w:val="4"/>
            <w:vAlign w:val="center"/>
          </w:tcPr>
          <w:p w:rsidR="00D37AAD" w:rsidRDefault="00D37AAD" w:rsidP="00E42D3B">
            <w:r>
              <w:t>Мастер диплома</w:t>
            </w:r>
          </w:p>
        </w:tc>
        <w:tc>
          <w:tcPr>
            <w:tcW w:w="590" w:type="pct"/>
            <w:vAlign w:val="center"/>
          </w:tcPr>
          <w:p w:rsidR="00D37AAD" w:rsidRPr="00A22864" w:rsidRDefault="00D37AAD" w:rsidP="00E42D3B">
            <w:pPr>
              <w:rPr>
                <w:lang w:val="sr-Cyrl-CS"/>
              </w:rPr>
            </w:pPr>
          </w:p>
        </w:tc>
        <w:tc>
          <w:tcPr>
            <w:tcW w:w="952" w:type="pct"/>
            <w:vAlign w:val="center"/>
          </w:tcPr>
          <w:p w:rsidR="00D37AAD" w:rsidRPr="00A22864" w:rsidRDefault="00D37AAD" w:rsidP="00E42D3B">
            <w:pPr>
              <w:rPr>
                <w:lang w:val="sr-Cyrl-CS"/>
              </w:rPr>
            </w:pPr>
          </w:p>
        </w:tc>
        <w:tc>
          <w:tcPr>
            <w:tcW w:w="997" w:type="pct"/>
            <w:gridSpan w:val="4"/>
            <w:shd w:val="clear" w:color="auto" w:fill="auto"/>
            <w:vAlign w:val="center"/>
          </w:tcPr>
          <w:p w:rsidR="00D37AAD" w:rsidRPr="00A22864" w:rsidRDefault="00D37AAD" w:rsidP="00E42D3B">
            <w:pPr>
              <w:rPr>
                <w:lang w:val="sr-Cyrl-CS"/>
              </w:rPr>
            </w:pPr>
          </w:p>
        </w:tc>
        <w:tc>
          <w:tcPr>
            <w:tcW w:w="946" w:type="pct"/>
            <w:shd w:val="clear" w:color="auto" w:fill="auto"/>
            <w:vAlign w:val="center"/>
          </w:tcPr>
          <w:p w:rsidR="00D37AAD" w:rsidRPr="00A22864" w:rsidRDefault="00D37AAD" w:rsidP="00E42D3B">
            <w:pPr>
              <w:rPr>
                <w:lang w:val="sr-Cyrl-CS"/>
              </w:rPr>
            </w:pP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lang w:val="sr-Cyrl-CS"/>
              </w:rPr>
              <w:t>Диплома</w:t>
            </w:r>
          </w:p>
        </w:tc>
        <w:tc>
          <w:tcPr>
            <w:tcW w:w="590" w:type="pct"/>
            <w:vAlign w:val="center"/>
          </w:tcPr>
          <w:p w:rsidR="00D37AAD" w:rsidRPr="00A22864" w:rsidRDefault="00631F6E" w:rsidP="00E42D3B">
            <w:pPr>
              <w:rPr>
                <w:lang w:val="sr-Cyrl-CS"/>
              </w:rPr>
            </w:pPr>
            <w:r>
              <w:rPr>
                <w:lang w:val="sr-Cyrl-CS"/>
              </w:rPr>
              <w:t>1993.</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D37AAD" w:rsidP="00E42D3B">
            <w:pPr>
              <w:rPr>
                <w:lang w:val="sr-Cyrl-CS"/>
              </w:rPr>
            </w:pPr>
          </w:p>
        </w:tc>
      </w:tr>
      <w:tr w:rsidR="00D37AAD" w:rsidRPr="00A22864" w:rsidTr="00B344E1">
        <w:trPr>
          <w:trHeight w:val="227"/>
          <w:jc w:val="center"/>
        </w:trPr>
        <w:tc>
          <w:tcPr>
            <w:tcW w:w="5000" w:type="pct"/>
            <w:gridSpan w:val="11"/>
            <w:vAlign w:val="center"/>
          </w:tcPr>
          <w:p w:rsidR="00D37AAD" w:rsidRPr="00646624" w:rsidRDefault="00D37AAD" w:rsidP="00E42D3B">
            <w:r w:rsidRPr="00A22864">
              <w:rPr>
                <w:b/>
                <w:lang w:val="sr-Cyrl-CS"/>
              </w:rPr>
              <w:t xml:space="preserve">Списак предмета </w:t>
            </w:r>
            <w:r>
              <w:rPr>
                <w:b/>
              </w:rPr>
              <w:t xml:space="preserve">које наставник држи на докторским студијама </w:t>
            </w:r>
          </w:p>
        </w:tc>
      </w:tr>
      <w:tr w:rsidR="00D37AAD" w:rsidRPr="00A22864" w:rsidTr="00B344E1">
        <w:trPr>
          <w:trHeight w:val="227"/>
          <w:jc w:val="center"/>
        </w:trPr>
        <w:tc>
          <w:tcPr>
            <w:tcW w:w="403" w:type="pct"/>
            <w:shd w:val="clear" w:color="auto" w:fill="auto"/>
            <w:vAlign w:val="center"/>
          </w:tcPr>
          <w:p w:rsidR="00D37AAD" w:rsidRPr="00646624" w:rsidRDefault="00D37AAD" w:rsidP="00E42D3B">
            <w:pPr>
              <w:rPr>
                <w:b/>
                <w:lang w:val="sr-Cyrl-CS"/>
              </w:rPr>
            </w:pPr>
            <w:r w:rsidRPr="00646624">
              <w:rPr>
                <w:b/>
                <w:lang w:val="sr-Cyrl-CS"/>
              </w:rPr>
              <w:t>Р.Б.</w:t>
            </w:r>
          </w:p>
        </w:tc>
        <w:tc>
          <w:tcPr>
            <w:tcW w:w="623" w:type="pct"/>
            <w:gridSpan w:val="2"/>
            <w:shd w:val="clear" w:color="auto" w:fill="auto"/>
            <w:vAlign w:val="center"/>
          </w:tcPr>
          <w:p w:rsidR="00D37AAD" w:rsidRPr="00646624" w:rsidRDefault="00D37AAD" w:rsidP="00E42D3B">
            <w:pPr>
              <w:rPr>
                <w:b/>
              </w:rPr>
            </w:pPr>
            <w:r w:rsidRPr="00646624">
              <w:rPr>
                <w:b/>
              </w:rPr>
              <w:t xml:space="preserve">Ознака </w:t>
            </w:r>
          </w:p>
        </w:tc>
        <w:tc>
          <w:tcPr>
            <w:tcW w:w="3974" w:type="pct"/>
            <w:gridSpan w:val="8"/>
            <w:vAlign w:val="center"/>
          </w:tcPr>
          <w:p w:rsidR="00D37AAD" w:rsidRPr="00646624" w:rsidRDefault="00D37AAD" w:rsidP="00E42D3B">
            <w:pPr>
              <w:rPr>
                <w:b/>
              </w:rPr>
            </w:pPr>
            <w:r w:rsidRPr="00646624">
              <w:rPr>
                <w:b/>
                <w:iCs/>
                <w:lang w:val="sr-Cyrl-CS"/>
              </w:rPr>
              <w:t>Назив предмета</w:t>
            </w:r>
          </w:p>
        </w:tc>
      </w:tr>
      <w:tr w:rsidR="00D37AAD" w:rsidRPr="00A22864" w:rsidTr="00B344E1">
        <w:trPr>
          <w:trHeight w:val="227"/>
          <w:jc w:val="center"/>
        </w:trPr>
        <w:tc>
          <w:tcPr>
            <w:tcW w:w="403" w:type="pct"/>
            <w:shd w:val="clear" w:color="auto" w:fill="auto"/>
            <w:vAlign w:val="center"/>
          </w:tcPr>
          <w:p w:rsidR="00D37AAD" w:rsidRPr="00A22864" w:rsidRDefault="00631F6E" w:rsidP="00E42D3B">
            <w:pPr>
              <w:rPr>
                <w:lang w:val="sr-Cyrl-CS"/>
              </w:rPr>
            </w:pPr>
            <w:r>
              <w:rPr>
                <w:lang w:val="sr-Cyrl-CS"/>
              </w:rPr>
              <w:t>1.</w:t>
            </w:r>
          </w:p>
        </w:tc>
        <w:tc>
          <w:tcPr>
            <w:tcW w:w="623" w:type="pct"/>
            <w:gridSpan w:val="2"/>
            <w:shd w:val="clear" w:color="auto" w:fill="auto"/>
            <w:vAlign w:val="center"/>
          </w:tcPr>
          <w:p w:rsidR="00D37AAD" w:rsidRPr="00A22864" w:rsidRDefault="00B344E1" w:rsidP="00E42D3B">
            <w:pPr>
              <w:rPr>
                <w:lang w:val="sr-Cyrl-CS"/>
              </w:rPr>
            </w:pPr>
            <w:r>
              <w:rPr>
                <w:lang w:val="sr-Cyrl-CS"/>
              </w:rPr>
              <w:t>ОМ</w:t>
            </w:r>
          </w:p>
        </w:tc>
        <w:tc>
          <w:tcPr>
            <w:tcW w:w="3974" w:type="pct"/>
            <w:gridSpan w:val="8"/>
            <w:vAlign w:val="center"/>
          </w:tcPr>
          <w:p w:rsidR="00D37AAD" w:rsidRPr="00A22864" w:rsidRDefault="00B344E1" w:rsidP="00E42D3B">
            <w:pPr>
              <w:rPr>
                <w:lang w:val="sr-Cyrl-CS"/>
              </w:rPr>
            </w:pPr>
            <w:r>
              <w:rPr>
                <w:lang w:val="sr-Cyrl-CS"/>
              </w:rPr>
              <w:t>Поремећаји хомеостазе</w:t>
            </w:r>
          </w:p>
        </w:tc>
      </w:tr>
      <w:tr w:rsidR="00D37AAD" w:rsidRPr="00A22864" w:rsidTr="00B344E1">
        <w:trPr>
          <w:trHeight w:val="227"/>
          <w:jc w:val="center"/>
        </w:trPr>
        <w:tc>
          <w:tcPr>
            <w:tcW w:w="403" w:type="pct"/>
            <w:shd w:val="clear" w:color="auto" w:fill="auto"/>
            <w:vAlign w:val="center"/>
          </w:tcPr>
          <w:p w:rsidR="00D37AAD" w:rsidRPr="00A22864" w:rsidRDefault="00B344E1" w:rsidP="00E42D3B">
            <w:pPr>
              <w:rPr>
                <w:lang w:val="sr-Cyrl-CS"/>
              </w:rPr>
            </w:pPr>
            <w:r>
              <w:rPr>
                <w:lang w:val="sr-Cyrl-CS"/>
              </w:rPr>
              <w:t>2.</w:t>
            </w:r>
          </w:p>
        </w:tc>
        <w:tc>
          <w:tcPr>
            <w:tcW w:w="623" w:type="pct"/>
            <w:gridSpan w:val="2"/>
            <w:shd w:val="clear" w:color="auto" w:fill="auto"/>
            <w:vAlign w:val="center"/>
          </w:tcPr>
          <w:p w:rsidR="00D37AAD" w:rsidRPr="00A22864" w:rsidRDefault="00B344E1" w:rsidP="00E42D3B">
            <w:pPr>
              <w:rPr>
                <w:lang w:val="sr-Cyrl-CS"/>
              </w:rPr>
            </w:pPr>
            <w:r>
              <w:rPr>
                <w:lang w:val="sr-Cyrl-CS"/>
              </w:rPr>
              <w:t>ИМ</w:t>
            </w:r>
          </w:p>
        </w:tc>
        <w:tc>
          <w:tcPr>
            <w:tcW w:w="3974" w:type="pct"/>
            <w:gridSpan w:val="8"/>
            <w:vAlign w:val="center"/>
          </w:tcPr>
          <w:p w:rsidR="00D37AAD" w:rsidRPr="00A22864" w:rsidRDefault="00B344E1" w:rsidP="00E42D3B">
            <w:pPr>
              <w:rPr>
                <w:lang w:val="sr-Cyrl-CS"/>
              </w:rPr>
            </w:pPr>
            <w:r>
              <w:rPr>
                <w:lang w:val="sr-Cyrl-CS"/>
              </w:rPr>
              <w:t>Репродуктивна биологија</w:t>
            </w:r>
          </w:p>
        </w:tc>
      </w:tr>
      <w:tr w:rsidR="00D37AAD" w:rsidRPr="00A22864" w:rsidTr="00B344E1">
        <w:trPr>
          <w:trHeight w:val="227"/>
          <w:jc w:val="center"/>
        </w:trPr>
        <w:tc>
          <w:tcPr>
            <w:tcW w:w="5000" w:type="pct"/>
            <w:gridSpan w:val="11"/>
            <w:vAlign w:val="center"/>
          </w:tcPr>
          <w:p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1.</w:t>
            </w:r>
          </w:p>
        </w:tc>
        <w:tc>
          <w:tcPr>
            <w:tcW w:w="2947" w:type="pct"/>
            <w:gridSpan w:val="6"/>
            <w:shd w:val="clear" w:color="auto" w:fill="auto"/>
            <w:vAlign w:val="center"/>
          </w:tcPr>
          <w:p w:rsidR="00D37AAD" w:rsidRPr="00B344E1" w:rsidRDefault="00B344E1" w:rsidP="00B344E1">
            <w:pPr>
              <w:jc w:val="both"/>
            </w:pPr>
            <w:r w:rsidRPr="00B344E1">
              <w:t xml:space="preserve">Jovan T. Juloski, Tamara Popović, Jasmina Debeljak Martačić, Vladica V. Ćuk, Marija S. Milić Perović, Marija S. Stanković, Alexander M. Trbović, </w:t>
            </w:r>
            <w:r w:rsidRPr="00B344E1">
              <w:rPr>
                <w:b/>
              </w:rPr>
              <w:t>Silvio R. De Luka</w:t>
            </w:r>
            <w:r w:rsidRPr="00B344E1">
              <w:t>. Fatty acids in colorectal cancer in adult and aged patients of both sexes. JBUON 2021 26(5):1898-1907.</w:t>
            </w:r>
          </w:p>
        </w:tc>
        <w:tc>
          <w:tcPr>
            <w:tcW w:w="1565" w:type="pct"/>
            <w:gridSpan w:val="3"/>
            <w:vAlign w:val="center"/>
          </w:tcPr>
          <w:p w:rsidR="00D37AAD" w:rsidRPr="00B8055C" w:rsidRDefault="00B8055C" w:rsidP="00E42D3B">
            <w:pPr>
              <w:rPr>
                <w:b/>
              </w:rPr>
            </w:pPr>
            <w:r w:rsidRPr="00B8055C">
              <w:rPr>
                <w:b/>
              </w:rPr>
              <w:t>M23 IF 2.533</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2.</w:t>
            </w:r>
          </w:p>
        </w:tc>
        <w:tc>
          <w:tcPr>
            <w:tcW w:w="2947" w:type="pct"/>
            <w:gridSpan w:val="6"/>
            <w:shd w:val="clear" w:color="auto" w:fill="auto"/>
            <w:vAlign w:val="center"/>
          </w:tcPr>
          <w:p w:rsidR="00D37AAD" w:rsidRPr="00B344E1" w:rsidRDefault="00B344E1" w:rsidP="00B344E1">
            <w:pPr>
              <w:jc w:val="both"/>
            </w:pPr>
            <w:r w:rsidRPr="00B344E1">
              <w:t xml:space="preserve">Dragović Gordana, Andjić Mladen, Toljić Boško, Jevtović Djordje, Lukić Relja, </w:t>
            </w:r>
            <w:r w:rsidRPr="00B344E1">
              <w:rPr>
                <w:b/>
              </w:rPr>
              <w:t>De Luka Silvio</w:t>
            </w:r>
            <w:r w:rsidRPr="00B344E1">
              <w:t xml:space="preserve">, Trbovich Alexander, Milašin Jelena. Correlation between metabolic syndrome and relative telomere length shortening in HIV/AIDS patients on combined antiretroviral therapy. Exp Gerontology 2021 147:111269. </w:t>
            </w:r>
            <w:hyperlink r:id="rId7" w:tgtFrame="_blank" w:tooltip="Persistent link using digital object identifier" w:history="1">
              <w:r w:rsidRPr="00B344E1">
                <w:rPr>
                  <w:rStyle w:val="Hyperlink"/>
                </w:rPr>
                <w:t>https://doi.org/10.1016/j.exger.2021.111269</w:t>
              </w:r>
            </w:hyperlink>
          </w:p>
        </w:tc>
        <w:tc>
          <w:tcPr>
            <w:tcW w:w="1565" w:type="pct"/>
            <w:gridSpan w:val="3"/>
            <w:vAlign w:val="center"/>
          </w:tcPr>
          <w:p w:rsidR="00D37AAD" w:rsidRPr="00B8055C" w:rsidRDefault="00B8055C" w:rsidP="00E42D3B">
            <w:pPr>
              <w:rPr>
                <w:b/>
              </w:rPr>
            </w:pPr>
            <w:r w:rsidRPr="00B8055C">
              <w:rPr>
                <w:b/>
              </w:rPr>
              <w:t>M22 IF 4.032</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3.</w:t>
            </w:r>
          </w:p>
        </w:tc>
        <w:tc>
          <w:tcPr>
            <w:tcW w:w="2947" w:type="pct"/>
            <w:gridSpan w:val="6"/>
            <w:shd w:val="clear" w:color="auto" w:fill="auto"/>
            <w:vAlign w:val="center"/>
          </w:tcPr>
          <w:p w:rsidR="00D37AAD" w:rsidRPr="00B344E1" w:rsidRDefault="00B344E1" w:rsidP="00B344E1">
            <w:pPr>
              <w:jc w:val="both"/>
            </w:pPr>
            <w:r w:rsidRPr="00B344E1">
              <w:t xml:space="preserve">Tasić T., Lozić M., Glumac S., Stanković M., Milovanovich I., Djordjevich D. M., Trbovich A. M., Japundžić-Žigon N., </w:t>
            </w:r>
            <w:r w:rsidRPr="00B344E1">
              <w:rPr>
                <w:b/>
              </w:rPr>
              <w:t>De Luka S. R.</w:t>
            </w:r>
            <w:r w:rsidRPr="00B344E1">
              <w:t xml:space="preserve"> Static magnetic field on behavior, hematological parameters and organ damage in spontaneously hypertensive rats. </w:t>
            </w:r>
            <w:r w:rsidRPr="00B344E1">
              <w:rPr>
                <w:lang w:val="fr-FR"/>
              </w:rPr>
              <w:t xml:space="preserve">Ecotoxicol Environ Saf 2021 207:111085. </w:t>
            </w:r>
            <w:hyperlink r:id="rId8" w:tgtFrame="_blank" w:tooltip="Persistent link using digital object identifier" w:history="1">
              <w:r w:rsidRPr="00B344E1">
                <w:rPr>
                  <w:rStyle w:val="Hyperlink"/>
                </w:rPr>
                <w:t>https://doi.org/10.1016/j.ecoenv.2020.111085</w:t>
              </w:r>
            </w:hyperlink>
          </w:p>
        </w:tc>
        <w:tc>
          <w:tcPr>
            <w:tcW w:w="1565" w:type="pct"/>
            <w:gridSpan w:val="3"/>
            <w:vAlign w:val="center"/>
          </w:tcPr>
          <w:p w:rsidR="00D37AAD" w:rsidRPr="00B8055C" w:rsidRDefault="00B8055C" w:rsidP="00E42D3B">
            <w:pPr>
              <w:rPr>
                <w:b/>
              </w:rPr>
            </w:pPr>
            <w:r w:rsidRPr="00B8055C">
              <w:rPr>
                <w:b/>
              </w:rPr>
              <w:t>M21a IF 6.291</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 xml:space="preserve">4. </w:t>
            </w:r>
          </w:p>
        </w:tc>
        <w:tc>
          <w:tcPr>
            <w:tcW w:w="2947" w:type="pct"/>
            <w:gridSpan w:val="6"/>
            <w:shd w:val="clear" w:color="auto" w:fill="auto"/>
            <w:vAlign w:val="center"/>
          </w:tcPr>
          <w:p w:rsidR="00D37AAD" w:rsidRPr="00B344E1" w:rsidRDefault="00B344E1" w:rsidP="00B344E1">
            <w:pPr>
              <w:jc w:val="both"/>
            </w:pPr>
            <w:r w:rsidRPr="00B344E1">
              <w:t xml:space="preserve">Rakic A., Milovanovich I. D., Trbovich A. M., Stefanović S., Nikolić D., Janković S., Soldatović I., </w:t>
            </w:r>
            <w:r w:rsidRPr="00B344E1">
              <w:rPr>
                <w:b/>
              </w:rPr>
              <w:t>De Luka S. R.</w:t>
            </w:r>
            <w:r w:rsidRPr="00B344E1">
              <w:t xml:space="preserve"> Trace elements in </w:t>
            </w:r>
            <w:r w:rsidRPr="00B344E1">
              <w:lastRenderedPageBreak/>
              <w:t xml:space="preserve">different tissues in aging rats. J Trace Elem Med Biol 2020 62:126604. </w:t>
            </w:r>
            <w:hyperlink r:id="rId9" w:tgtFrame="_blank" w:tooltip="Persistent link using digital object identifier" w:history="1">
              <w:r w:rsidRPr="00B344E1">
                <w:rPr>
                  <w:rStyle w:val="Hyperlink"/>
                </w:rPr>
                <w:t>https://doi.org/10.1016/j.jtemb.2020.126604</w:t>
              </w:r>
            </w:hyperlink>
          </w:p>
        </w:tc>
        <w:tc>
          <w:tcPr>
            <w:tcW w:w="1565" w:type="pct"/>
            <w:gridSpan w:val="3"/>
            <w:vAlign w:val="center"/>
          </w:tcPr>
          <w:p w:rsidR="00D37AAD" w:rsidRPr="00B8055C" w:rsidRDefault="00B8055C" w:rsidP="00E42D3B">
            <w:pPr>
              <w:rPr>
                <w:b/>
              </w:rPr>
            </w:pPr>
            <w:r w:rsidRPr="00B8055C">
              <w:rPr>
                <w:b/>
              </w:rPr>
              <w:lastRenderedPageBreak/>
              <w:t>M22 IF 3.849</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lastRenderedPageBreak/>
              <w:t>5.</w:t>
            </w:r>
          </w:p>
        </w:tc>
        <w:tc>
          <w:tcPr>
            <w:tcW w:w="2947" w:type="pct"/>
            <w:gridSpan w:val="6"/>
            <w:shd w:val="clear" w:color="auto" w:fill="auto"/>
            <w:vAlign w:val="center"/>
          </w:tcPr>
          <w:p w:rsidR="00D37AAD" w:rsidRPr="00B344E1" w:rsidRDefault="00B344E1" w:rsidP="00B344E1">
            <w:pPr>
              <w:jc w:val="both"/>
            </w:pPr>
            <w:r w:rsidRPr="00B344E1">
              <w:t xml:space="preserve">Oprić D., Stankovich A. D., Nenadović A., Kovačević S., Obradović D. D., </w:t>
            </w:r>
            <w:r w:rsidRPr="00B344E1">
              <w:rPr>
                <w:b/>
              </w:rPr>
              <w:t>De Luka S. R.</w:t>
            </w:r>
            <w:r w:rsidRPr="00B344E1">
              <w:t xml:space="preserve">, Nešović-Ostojić J., Milašin J., Ilić A. Ž., Trbovich A. M. Fractal analysis tools for early assessment of liver inflammation induced by chronic consumption of linseed, palm and sunflower oil. Biomed Signal Process Control 2020 61:101959. </w:t>
            </w:r>
            <w:hyperlink r:id="rId10" w:history="1">
              <w:r w:rsidRPr="00B344E1">
                <w:rPr>
                  <w:rStyle w:val="Hyperlink"/>
                </w:rPr>
                <w:t>https://doi.org/10.1016/j.bspc.2020.101959</w:t>
              </w:r>
            </w:hyperlink>
          </w:p>
        </w:tc>
        <w:tc>
          <w:tcPr>
            <w:tcW w:w="1565" w:type="pct"/>
            <w:gridSpan w:val="3"/>
            <w:vAlign w:val="center"/>
          </w:tcPr>
          <w:p w:rsidR="00D37AAD" w:rsidRPr="00B8055C" w:rsidRDefault="00B8055C" w:rsidP="00E42D3B">
            <w:pPr>
              <w:rPr>
                <w:b/>
              </w:rPr>
            </w:pPr>
            <w:r w:rsidRPr="00B8055C">
              <w:rPr>
                <w:b/>
              </w:rPr>
              <w:t>M22 IF 3.880</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6.</w:t>
            </w:r>
          </w:p>
        </w:tc>
        <w:tc>
          <w:tcPr>
            <w:tcW w:w="2947" w:type="pct"/>
            <w:gridSpan w:val="6"/>
            <w:shd w:val="clear" w:color="auto" w:fill="auto"/>
            <w:vAlign w:val="center"/>
          </w:tcPr>
          <w:p w:rsidR="00D37AAD" w:rsidRPr="00B344E1" w:rsidRDefault="00B344E1" w:rsidP="00B344E1">
            <w:pPr>
              <w:jc w:val="both"/>
            </w:pPr>
            <w:r w:rsidRPr="00B344E1">
              <w:t xml:space="preserve">Juloski J. T., Rakić A., Ćuk V.V., Ćuk V.M., Stefanović S., Nikolić D., Janković S., Trbovich A. M., </w:t>
            </w:r>
            <w:r w:rsidRPr="00B344E1">
              <w:rPr>
                <w:b/>
              </w:rPr>
              <w:t>De Luka S. R.</w:t>
            </w:r>
            <w:r w:rsidRPr="00B344E1">
              <w:t xml:space="preserve"> Colorectal cancer and trace elements alteration. J Trace Elem Med Biol 2020 59:126451. </w:t>
            </w:r>
            <w:hyperlink r:id="rId11" w:tgtFrame="_blank" w:tooltip="Persistent link using digital object identifier" w:history="1">
              <w:r w:rsidRPr="00B344E1">
                <w:rPr>
                  <w:rStyle w:val="Hyperlink"/>
                </w:rPr>
                <w:t>https://doi.org/10.1016/j.jtemb.2020.126451</w:t>
              </w:r>
            </w:hyperlink>
          </w:p>
        </w:tc>
        <w:tc>
          <w:tcPr>
            <w:tcW w:w="1565" w:type="pct"/>
            <w:gridSpan w:val="3"/>
            <w:vAlign w:val="center"/>
          </w:tcPr>
          <w:p w:rsidR="00D37AAD" w:rsidRPr="00B8055C" w:rsidRDefault="00B8055C" w:rsidP="00E42D3B">
            <w:pPr>
              <w:rPr>
                <w:b/>
              </w:rPr>
            </w:pPr>
            <w:r w:rsidRPr="00B8055C">
              <w:rPr>
                <w:b/>
              </w:rPr>
              <w:t>M22 IF 3.849</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7.</w:t>
            </w:r>
          </w:p>
        </w:tc>
        <w:tc>
          <w:tcPr>
            <w:tcW w:w="2947" w:type="pct"/>
            <w:gridSpan w:val="6"/>
            <w:shd w:val="clear" w:color="auto" w:fill="auto"/>
            <w:vAlign w:val="center"/>
          </w:tcPr>
          <w:p w:rsidR="00D37AAD" w:rsidRPr="00B344E1" w:rsidRDefault="00B344E1" w:rsidP="00B344E1">
            <w:pPr>
              <w:jc w:val="both"/>
            </w:pPr>
            <w:r w:rsidRPr="00B344E1">
              <w:t xml:space="preserve">Dinčić M., Krstić D. Z., Čolović M. B., Nešović Ostojić J., Kovačević S., </w:t>
            </w:r>
            <w:r w:rsidRPr="00B344E1">
              <w:rPr>
                <w:b/>
              </w:rPr>
              <w:t>De Luka S. R.</w:t>
            </w:r>
            <w:r w:rsidRPr="00B344E1">
              <w:t xml:space="preserve">, Djordjević D. M., Ćirković S., Brkić P., Todorović J. </w:t>
            </w:r>
            <w:r w:rsidRPr="00B344E1">
              <w:rPr>
                <w:bCs/>
              </w:rPr>
              <w:t xml:space="preserve">Modulation of rat synaptosomal ATPases and AChE activities induced by chronic exposure to the static magnetic field. </w:t>
            </w:r>
            <w:r w:rsidRPr="00B344E1">
              <w:t>Int J Radiat Biol 2018 94(11):1062-1071.</w:t>
            </w:r>
          </w:p>
        </w:tc>
        <w:tc>
          <w:tcPr>
            <w:tcW w:w="1565" w:type="pct"/>
            <w:gridSpan w:val="3"/>
            <w:vAlign w:val="center"/>
          </w:tcPr>
          <w:p w:rsidR="00D37AAD" w:rsidRPr="00B8055C" w:rsidRDefault="00B8055C" w:rsidP="00E42D3B">
            <w:pPr>
              <w:rPr>
                <w:b/>
              </w:rPr>
            </w:pPr>
            <w:r w:rsidRPr="00B8055C">
              <w:rPr>
                <w:b/>
              </w:rPr>
              <w:t>M21a IF 2.266</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8.</w:t>
            </w:r>
          </w:p>
        </w:tc>
        <w:tc>
          <w:tcPr>
            <w:tcW w:w="2947" w:type="pct"/>
            <w:gridSpan w:val="6"/>
            <w:shd w:val="clear" w:color="auto" w:fill="auto"/>
            <w:vAlign w:val="center"/>
          </w:tcPr>
          <w:p w:rsidR="00D37AAD" w:rsidRPr="00B344E1" w:rsidRDefault="00B344E1" w:rsidP="00B344E1">
            <w:pPr>
              <w:jc w:val="both"/>
            </w:pPr>
            <w:r w:rsidRPr="00B344E1">
              <w:t xml:space="preserve">Popović B., Velimirović M., Stojković T., Brajović G., </w:t>
            </w:r>
            <w:r w:rsidRPr="00B344E1">
              <w:rPr>
                <w:b/>
              </w:rPr>
              <w:t>De Luka S.R.</w:t>
            </w:r>
            <w:r w:rsidRPr="00B344E1">
              <w:t>, Milovanović I., Stefanović S., Nikolić D., Ristić-Djurović J. L., Petronijević N. D., Trbovich A. M. The influence of ageing on the extrapineal melatonin synthetic pathway. Exp Gerontology 2018 110:151-157.</w:t>
            </w:r>
          </w:p>
        </w:tc>
        <w:tc>
          <w:tcPr>
            <w:tcW w:w="1565" w:type="pct"/>
            <w:gridSpan w:val="3"/>
            <w:vAlign w:val="center"/>
          </w:tcPr>
          <w:p w:rsidR="00D37AAD" w:rsidRPr="00B8055C" w:rsidRDefault="00B8055C" w:rsidP="00E42D3B">
            <w:pPr>
              <w:rPr>
                <w:b/>
              </w:rPr>
            </w:pPr>
            <w:r w:rsidRPr="00B8055C">
              <w:rPr>
                <w:b/>
              </w:rPr>
              <w:t>M22 IF 3.080</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9.</w:t>
            </w:r>
          </w:p>
        </w:tc>
        <w:tc>
          <w:tcPr>
            <w:tcW w:w="2947" w:type="pct"/>
            <w:gridSpan w:val="6"/>
            <w:shd w:val="clear" w:color="auto" w:fill="auto"/>
            <w:vAlign w:val="center"/>
          </w:tcPr>
          <w:p w:rsidR="00D37AAD" w:rsidRPr="00B344E1" w:rsidRDefault="00B344E1" w:rsidP="00B344E1">
            <w:pPr>
              <w:pStyle w:val="HTMLPreformatted"/>
              <w:shd w:val="clear" w:color="auto" w:fill="FFFFFF"/>
              <w:jc w:val="both"/>
              <w:rPr>
                <w:rFonts w:ascii="Times New Roman" w:hAnsi="Times New Roman" w:cs="Times New Roman"/>
              </w:rPr>
            </w:pPr>
            <w:r w:rsidRPr="00B344E1">
              <w:rPr>
                <w:rFonts w:ascii="Times New Roman" w:hAnsi="Times New Roman" w:cs="Times New Roman"/>
              </w:rPr>
              <w:t xml:space="preserve">Toljić B., Trbovich A. M., Petrović S. M., Kannosh I. Y., Dragović G., Jevtović Dj., </w:t>
            </w:r>
            <w:r w:rsidRPr="00B344E1">
              <w:rPr>
                <w:rFonts w:ascii="Times New Roman" w:hAnsi="Times New Roman" w:cs="Times New Roman"/>
                <w:b/>
              </w:rPr>
              <w:t>De Luka S. R.</w:t>
            </w:r>
            <w:r w:rsidRPr="00B344E1">
              <w:rPr>
                <w:rFonts w:ascii="Times New Roman" w:hAnsi="Times New Roman" w:cs="Times New Roman"/>
              </w:rPr>
              <w:t>, Ristić-Djurović J. L., Milašin J. Ageing with HIV – a periodontal perspective. New Microbiol 2018 Jan;41(1):61-66.</w:t>
            </w:r>
          </w:p>
        </w:tc>
        <w:tc>
          <w:tcPr>
            <w:tcW w:w="1565" w:type="pct"/>
            <w:gridSpan w:val="3"/>
            <w:vAlign w:val="center"/>
          </w:tcPr>
          <w:p w:rsidR="00D37AAD" w:rsidRPr="00B8055C" w:rsidRDefault="00B8055C" w:rsidP="00E42D3B">
            <w:pPr>
              <w:rPr>
                <w:b/>
              </w:rPr>
            </w:pPr>
            <w:r w:rsidRPr="00B8055C">
              <w:rPr>
                <w:b/>
              </w:rPr>
              <w:t>M23 IF 1.593</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10.</w:t>
            </w:r>
          </w:p>
        </w:tc>
        <w:tc>
          <w:tcPr>
            <w:tcW w:w="2947" w:type="pct"/>
            <w:gridSpan w:val="6"/>
            <w:shd w:val="clear" w:color="auto" w:fill="auto"/>
            <w:vAlign w:val="center"/>
          </w:tcPr>
          <w:p w:rsidR="00D37AAD" w:rsidRPr="00B344E1" w:rsidRDefault="00B344E1" w:rsidP="00B344E1">
            <w:pPr>
              <w:pStyle w:val="HTMLPreformatted"/>
              <w:shd w:val="clear" w:color="auto" w:fill="FFFFFF"/>
              <w:jc w:val="both"/>
              <w:rPr>
                <w:rFonts w:ascii="Times New Roman" w:hAnsi="Times New Roman" w:cs="Times New Roman"/>
              </w:rPr>
            </w:pPr>
            <w:r w:rsidRPr="00B344E1">
              <w:rPr>
                <w:rFonts w:ascii="Times New Roman" w:hAnsi="Times New Roman" w:cs="Times New Roman"/>
                <w:lang w:val="fr-FR"/>
              </w:rPr>
              <w:t xml:space="preserve">Ristić-Djurović J. L., Gajić S. S., Ilić A. Ž., Romčević N., Djordjevich D. M., </w:t>
            </w:r>
            <w:r w:rsidRPr="00B344E1">
              <w:rPr>
                <w:rFonts w:ascii="Times New Roman" w:hAnsi="Times New Roman" w:cs="Times New Roman"/>
                <w:b/>
                <w:lang w:val="fr-FR"/>
              </w:rPr>
              <w:t>De Luka S. R.</w:t>
            </w:r>
            <w:r w:rsidRPr="00B344E1">
              <w:rPr>
                <w:rFonts w:ascii="Times New Roman" w:hAnsi="Times New Roman" w:cs="Times New Roman"/>
                <w:lang w:val="fr-FR"/>
              </w:rPr>
              <w:t>, Trbovich A. M., Spasić Jokić V., Ćirković S. Design and optimization of electromagnetics for biomedical experiments with static magnetic and ELF electromagnetic fields. IEEE Transactions on Industrial Electronics 2018 65(6):4991-5000.</w:t>
            </w:r>
          </w:p>
        </w:tc>
        <w:tc>
          <w:tcPr>
            <w:tcW w:w="1565" w:type="pct"/>
            <w:gridSpan w:val="3"/>
            <w:vAlign w:val="center"/>
          </w:tcPr>
          <w:p w:rsidR="00D37AAD" w:rsidRPr="00B8055C" w:rsidRDefault="00B8055C" w:rsidP="00E42D3B">
            <w:pPr>
              <w:rPr>
                <w:b/>
              </w:rPr>
            </w:pPr>
            <w:r w:rsidRPr="00B8055C">
              <w:rPr>
                <w:b/>
              </w:rPr>
              <w:t>M21a IF 7.503</w:t>
            </w:r>
          </w:p>
        </w:tc>
      </w:tr>
      <w:tr w:rsidR="00D37AAD" w:rsidRPr="00A22864" w:rsidTr="00B344E1">
        <w:trPr>
          <w:trHeight w:val="227"/>
          <w:jc w:val="center"/>
        </w:trPr>
        <w:tc>
          <w:tcPr>
            <w:tcW w:w="5000" w:type="pct"/>
            <w:gridSpan w:val="11"/>
            <w:vAlign w:val="center"/>
          </w:tcPr>
          <w:p w:rsidR="00D37AAD" w:rsidRPr="00A22864" w:rsidRDefault="00D37AAD" w:rsidP="00E42D3B">
            <w:pPr>
              <w:rPr>
                <w:lang w:val="sr-Cyrl-CS"/>
              </w:rPr>
            </w:pPr>
            <w:r w:rsidRPr="00A22864">
              <w:rPr>
                <w:b/>
                <w:lang w:val="sr-Cyrl-CS"/>
              </w:rPr>
              <w:t>Збирни подаци научне активност наставника</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Укупан број цитата, без аутоцитата</w:t>
            </w:r>
          </w:p>
        </w:tc>
        <w:tc>
          <w:tcPr>
            <w:tcW w:w="1605" w:type="pct"/>
            <w:gridSpan w:val="4"/>
            <w:vAlign w:val="center"/>
          </w:tcPr>
          <w:p w:rsidR="00D37AAD" w:rsidRPr="00A22864" w:rsidRDefault="00B344E1" w:rsidP="00E42D3B">
            <w:pPr>
              <w:rPr>
                <w:lang w:val="sr-Cyrl-CS"/>
              </w:rPr>
            </w:pPr>
            <w:r>
              <w:rPr>
                <w:lang w:val="sr-Cyrl-CS"/>
              </w:rPr>
              <w:t>344</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Укупан број радова са SCI (или SSCI) листе</w:t>
            </w:r>
          </w:p>
        </w:tc>
        <w:tc>
          <w:tcPr>
            <w:tcW w:w="1605" w:type="pct"/>
            <w:gridSpan w:val="4"/>
            <w:vAlign w:val="center"/>
          </w:tcPr>
          <w:p w:rsidR="00D37AAD" w:rsidRPr="00A22864" w:rsidRDefault="00B344E1" w:rsidP="00E42D3B">
            <w:pPr>
              <w:rPr>
                <w:lang w:val="sr-Cyrl-CS"/>
              </w:rPr>
            </w:pPr>
            <w:r>
              <w:rPr>
                <w:lang w:val="sr-Cyrl-CS"/>
              </w:rPr>
              <w:t>33</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Тренутно учешће на пројектима</w:t>
            </w:r>
          </w:p>
        </w:tc>
        <w:tc>
          <w:tcPr>
            <w:tcW w:w="625" w:type="pct"/>
            <w:gridSpan w:val="2"/>
            <w:vAlign w:val="center"/>
          </w:tcPr>
          <w:p w:rsidR="00D37AAD" w:rsidRDefault="00D37AAD" w:rsidP="00E42D3B">
            <w:pPr>
              <w:rPr>
                <w:lang w:val="sr-Cyrl-CS"/>
              </w:rPr>
            </w:pPr>
            <w:r w:rsidRPr="00A22864">
              <w:rPr>
                <w:lang w:val="sr-Cyrl-CS"/>
              </w:rPr>
              <w:t>Домаћи</w:t>
            </w:r>
          </w:p>
          <w:p w:rsidR="00B344E1" w:rsidRPr="00A22864" w:rsidRDefault="00B344E1" w:rsidP="00E42D3B">
            <w:pPr>
              <w:rPr>
                <w:lang w:val="sr-Cyrl-CS"/>
              </w:rPr>
            </w:pPr>
            <w:r>
              <w:t xml:space="preserve">(III-41013 </w:t>
            </w:r>
            <w:r>
              <w:rPr>
                <w:lang w:val="sr-Cyrl-CS"/>
              </w:rPr>
              <w:t>и</w:t>
            </w:r>
            <w:r>
              <w:t xml:space="preserve"> 175015)</w:t>
            </w:r>
          </w:p>
        </w:tc>
        <w:tc>
          <w:tcPr>
            <w:tcW w:w="980" w:type="pct"/>
            <w:gridSpan w:val="2"/>
            <w:vAlign w:val="center"/>
          </w:tcPr>
          <w:p w:rsidR="00D37AAD" w:rsidRPr="00A22864" w:rsidRDefault="00D37AAD" w:rsidP="00E42D3B">
            <w:pPr>
              <w:rPr>
                <w:lang w:val="sr-Cyrl-CS"/>
              </w:rPr>
            </w:pPr>
            <w:r w:rsidRPr="00A22864">
              <w:rPr>
                <w:lang w:val="sr-Cyrl-CS"/>
              </w:rPr>
              <w:t>Међународни</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 xml:space="preserve">Усавршавања </w:t>
            </w:r>
          </w:p>
        </w:tc>
        <w:tc>
          <w:tcPr>
            <w:tcW w:w="1605" w:type="pct"/>
            <w:gridSpan w:val="4"/>
            <w:vAlign w:val="center"/>
          </w:tcPr>
          <w:p w:rsidR="00D37AAD" w:rsidRPr="00A22864" w:rsidRDefault="00D37AAD" w:rsidP="00E42D3B">
            <w:pPr>
              <w:rPr>
                <w:lang w:val="sr-Cyrl-CS"/>
              </w:rPr>
            </w:pPr>
          </w:p>
        </w:tc>
      </w:tr>
      <w:tr w:rsidR="00D37AAD" w:rsidRPr="00A22864" w:rsidTr="00B344E1">
        <w:trPr>
          <w:trHeight w:val="227"/>
          <w:jc w:val="center"/>
        </w:trPr>
        <w:tc>
          <w:tcPr>
            <w:tcW w:w="5000" w:type="pct"/>
            <w:gridSpan w:val="11"/>
            <w:vAlign w:val="center"/>
          </w:tcPr>
          <w:p w:rsidR="00D37AAD" w:rsidRPr="00A22864" w:rsidRDefault="00D37AAD" w:rsidP="00E42D3B">
            <w:pPr>
              <w:rPr>
                <w:lang w:val="sr-Cyrl-CS"/>
              </w:rPr>
            </w:pPr>
            <w:r w:rsidRPr="00A22864">
              <w:rPr>
                <w:lang w:val="sr-Cyrl-CS"/>
              </w:rPr>
              <w:t>Други подаци које сматрате релевантним</w:t>
            </w:r>
          </w:p>
        </w:tc>
      </w:tr>
      <w:tr w:rsidR="00D37AAD" w:rsidRPr="00A22864" w:rsidTr="00B344E1">
        <w:trPr>
          <w:trHeight w:val="227"/>
          <w:jc w:val="center"/>
        </w:trPr>
        <w:tc>
          <w:tcPr>
            <w:tcW w:w="5000" w:type="pct"/>
            <w:gridSpan w:val="11"/>
            <w:vAlign w:val="center"/>
          </w:tcPr>
          <w:p w:rsidR="00D37AAD" w:rsidRPr="00A22864" w:rsidRDefault="00D37AAD"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EF4268">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033" w:rsidRDefault="002D7033" w:rsidP="00D37AAD">
      <w:r>
        <w:separator/>
      </w:r>
    </w:p>
  </w:endnote>
  <w:endnote w:type="continuationSeparator" w:id="0">
    <w:p w:rsidR="002D7033" w:rsidRDefault="002D7033"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033" w:rsidRDefault="002D7033" w:rsidP="00D37AAD">
      <w:r>
        <w:separator/>
      </w:r>
    </w:p>
  </w:footnote>
  <w:footnote w:type="continuationSeparator" w:id="0">
    <w:p w:rsidR="002D7033" w:rsidRDefault="002D7033"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AAD"/>
    <w:rsid w:val="00036A15"/>
    <w:rsid w:val="00146819"/>
    <w:rsid w:val="002D7033"/>
    <w:rsid w:val="003A5F3E"/>
    <w:rsid w:val="00401BE5"/>
    <w:rsid w:val="006100CA"/>
    <w:rsid w:val="00631F6E"/>
    <w:rsid w:val="00773D92"/>
    <w:rsid w:val="00A61542"/>
    <w:rsid w:val="00B344E1"/>
    <w:rsid w:val="00B8055C"/>
    <w:rsid w:val="00BB3F65"/>
    <w:rsid w:val="00D37AAD"/>
    <w:rsid w:val="00D87A1A"/>
    <w:rsid w:val="00E41D30"/>
    <w:rsid w:val="00E42D3B"/>
    <w:rsid w:val="00E84B9D"/>
    <w:rsid w:val="00EA329C"/>
    <w:rsid w:val="00EF4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basedOn w:val="DefaultParagraphFont"/>
    <w:uiPriority w:val="99"/>
    <w:unhideWhenUsed/>
    <w:rsid w:val="00B344E1"/>
    <w:rPr>
      <w:color w:val="0000FF"/>
      <w:u w:val="single"/>
    </w:rPr>
  </w:style>
  <w:style w:type="paragraph" w:styleId="HTMLPreformatted">
    <w:name w:val="HTML Preformatted"/>
    <w:basedOn w:val="Normal"/>
    <w:link w:val="HTMLPreformattedChar"/>
    <w:uiPriority w:val="99"/>
    <w:unhideWhenUsed/>
    <w:rsid w:val="00B344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rsid w:val="00B344E1"/>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basedOn w:val="DefaultParagraphFont"/>
    <w:uiPriority w:val="99"/>
    <w:unhideWhenUsed/>
    <w:rsid w:val="00B344E1"/>
    <w:rPr>
      <w:color w:val="0000FF"/>
      <w:u w:val="single"/>
    </w:rPr>
  </w:style>
  <w:style w:type="paragraph" w:styleId="HTMLPreformatted">
    <w:name w:val="HTML Preformatted"/>
    <w:basedOn w:val="Normal"/>
    <w:link w:val="HTMLPreformattedChar"/>
    <w:uiPriority w:val="99"/>
    <w:unhideWhenUsed/>
    <w:rsid w:val="00B344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rsid w:val="00B344E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ecoenv.2020.11108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16/j.exger.2021.111269"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doi.org/10.1016/j.jtemb.2020.126451" TargetMode="External"/><Relationship Id="rId5" Type="http://schemas.openxmlformats.org/officeDocument/2006/relationships/footnotes" Target="footnotes.xml"/><Relationship Id="rId10" Type="http://schemas.openxmlformats.org/officeDocument/2006/relationships/hyperlink" Target="https://doi.org/10.1016/j.bspc.2020.101959" TargetMode="External"/><Relationship Id="rId4" Type="http://schemas.openxmlformats.org/officeDocument/2006/relationships/webSettings" Target="webSettings.xml"/><Relationship Id="rId9" Type="http://schemas.openxmlformats.org/officeDocument/2006/relationships/hyperlink" Target="https://doi.org/10.1016/j.jtemb.2020.12660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Tatjana</cp:lastModifiedBy>
  <cp:revision>2</cp:revision>
  <dcterms:created xsi:type="dcterms:W3CDTF">2021-11-22T09:57:00Z</dcterms:created>
  <dcterms:modified xsi:type="dcterms:W3CDTF">2021-11-22T09:57:00Z</dcterms:modified>
</cp:coreProperties>
</file>